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bookmarkStart w:id="0" w:name="_Toc2854845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附件3</w:t>
      </w:r>
    </w:p>
    <w:p>
      <w:pPr>
        <w:jc w:val="center"/>
        <w:rPr>
          <w:rFonts w:hint="eastAsia" w:ascii="宋体" w:hAnsi="宋体" w:eastAsia="宋体" w:cs="宋体"/>
          <w:b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川北医学院首届在线课程建设暨信息化教学大赛</w:t>
      </w:r>
    </w:p>
    <w:p>
      <w:pPr>
        <w:jc w:val="center"/>
        <w:rPr>
          <w:rFonts w:hint="default" w:ascii="宋体" w:hAnsi="宋体" w:eastAsia="宋体" w:cs="宋体"/>
          <w:b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比赛方案</w:t>
      </w:r>
    </w:p>
    <w:p>
      <w:pPr>
        <w:jc w:val="center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 xml:space="preserve">第一部分 </w:t>
      </w:r>
      <w:r>
        <w:rPr>
          <w:rFonts w:hint="eastAsia" w:ascii="宋体" w:hAnsi="宋体" w:eastAsia="宋体" w:cs="宋体"/>
          <w:b/>
          <w:sz w:val="32"/>
          <w:szCs w:val="32"/>
        </w:rPr>
        <w:t>川北医学院慕课大赛</w:t>
      </w:r>
      <w:bookmarkEnd w:id="0"/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方案</w:t>
      </w:r>
      <w:r>
        <w:rPr>
          <w:rFonts w:hint="eastAsia" w:ascii="宋体" w:hAnsi="宋体" w:eastAsia="宋体" w:cs="宋体"/>
          <w:szCs w:val="24"/>
        </w:rPr>
        <w:t xml:space="preserve">   </w:t>
      </w:r>
    </w:p>
    <w:p>
      <w:pPr>
        <w:pStyle w:val="3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一</w:t>
      </w:r>
      <w:r>
        <w:rPr>
          <w:rFonts w:hint="eastAsia" w:ascii="宋体" w:hAnsi="宋体" w:eastAsia="宋体" w:cs="宋体"/>
        </w:rPr>
        <w:t>、</w:t>
      </w:r>
      <w:bookmarkStart w:id="1" w:name="_Toc2854848"/>
      <w:r>
        <w:rPr>
          <w:rFonts w:hint="eastAsia" w:ascii="宋体" w:hAnsi="宋体" w:eastAsia="宋体" w:cs="宋体"/>
        </w:rPr>
        <w:t>参赛流程</w:t>
      </w:r>
      <w:bookmarkEnd w:id="1"/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信息化教学大赛的目的就是让教师对慕课的制作精益求精，让教育者精心于教育，让受教者精心于学习，将传统课程跃升至深度探究、思辩、互动与实践的高度，让慕课在教学中得以充分的利用，让学生更加喜爱我们的课堂。</w:t>
      </w:r>
    </w:p>
    <w:p>
      <w:pPr>
        <w:numPr>
          <w:ilvl w:val="0"/>
          <w:numId w:val="1"/>
        </w:numPr>
        <w:spacing w:line="360" w:lineRule="auto"/>
        <w:ind w:left="0" w:leftChars="0"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  <w:lang w:val="en-US" w:eastAsia="zh-CN"/>
        </w:rPr>
        <w:t>参赛规则</w:t>
      </w:r>
      <w:r>
        <w:rPr>
          <w:rFonts w:hint="eastAsia" w:ascii="宋体" w:hAnsi="宋体" w:eastAsia="宋体" w:cs="宋体"/>
          <w:szCs w:val="24"/>
        </w:rPr>
        <w:t>：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参赛课题组在网络学习平台</w:t>
      </w:r>
      <w:r>
        <w:rPr>
          <w:rFonts w:hint="eastAsia" w:ascii="宋体" w:hAnsi="宋体" w:eastAsia="宋体" w:cs="宋体"/>
          <w:szCs w:val="24"/>
          <w:lang w:eastAsia="zh-CN"/>
        </w:rPr>
        <w:t>（http://nsmc.fanya.chaoxing.com/portal）</w:t>
      </w:r>
      <w:r>
        <w:rPr>
          <w:rFonts w:hint="eastAsia" w:ascii="宋体" w:hAnsi="宋体" w:eastAsia="宋体" w:cs="宋体"/>
          <w:szCs w:val="24"/>
          <w:lang w:val="en-US" w:eastAsia="zh-CN"/>
        </w:rPr>
        <w:t>登录账号（工号）</w:t>
      </w:r>
      <w:r>
        <w:rPr>
          <w:rFonts w:hint="eastAsia" w:ascii="宋体" w:hAnsi="宋体" w:eastAsia="宋体" w:cs="宋体"/>
          <w:szCs w:val="24"/>
        </w:rPr>
        <w:t>进行</w:t>
      </w:r>
      <w:r>
        <w:rPr>
          <w:rFonts w:hint="eastAsia" w:ascii="宋体" w:hAnsi="宋体" w:eastAsia="宋体" w:cs="宋体"/>
          <w:szCs w:val="24"/>
          <w:lang w:val="en-US" w:eastAsia="zh-CN"/>
        </w:rPr>
        <w:t>慕课</w:t>
      </w:r>
      <w:r>
        <w:rPr>
          <w:rFonts w:hint="eastAsia" w:ascii="宋体" w:hAnsi="宋体" w:eastAsia="宋体" w:cs="宋体"/>
          <w:szCs w:val="24"/>
        </w:rPr>
        <w:t>建设。作品信息包括：课程相关信息、课堂视频资料、非视频资料、慕课课程设计</w:t>
      </w:r>
      <w:r>
        <w:rPr>
          <w:rFonts w:hint="eastAsia" w:ascii="宋体" w:hAnsi="宋体" w:eastAsia="宋体" w:cs="宋体"/>
          <w:szCs w:val="24"/>
          <w:lang w:val="en-US" w:eastAsia="zh-CN"/>
        </w:rPr>
        <w:t>方案</w:t>
      </w:r>
      <w:r>
        <w:rPr>
          <w:rFonts w:hint="eastAsia" w:ascii="宋体" w:hAnsi="宋体" w:eastAsia="宋体" w:cs="宋体"/>
          <w:szCs w:val="24"/>
        </w:rPr>
        <w:t>与实施内容、其他辅助材料。其中课程相关信息、已在网络学习平台建设好的慕课地址、慕课课程设计与实施内容填写在</w:t>
      </w:r>
      <w:r>
        <w:rPr>
          <w:rFonts w:hint="eastAsia" w:ascii="宋体" w:hAnsi="宋体" w:eastAsia="宋体" w:cs="宋体"/>
          <w:szCs w:val="24"/>
          <w:lang w:val="en-US" w:eastAsia="zh-CN"/>
        </w:rPr>
        <w:t>报名表</w:t>
      </w:r>
      <w:r>
        <w:rPr>
          <w:rFonts w:hint="eastAsia" w:ascii="宋体" w:hAnsi="宋体" w:eastAsia="宋体" w:cs="宋体"/>
          <w:szCs w:val="24"/>
        </w:rPr>
        <w:t>中，于</w:t>
      </w:r>
      <w:r>
        <w:rPr>
          <w:rFonts w:hint="eastAsia" w:ascii="宋体" w:hAnsi="宋体" w:eastAsia="宋体" w:cs="宋体"/>
          <w:szCs w:val="24"/>
          <w:lang w:val="en-US" w:eastAsia="zh-CN"/>
        </w:rPr>
        <w:t>比赛报名</w:t>
      </w:r>
      <w:r>
        <w:rPr>
          <w:rFonts w:hint="eastAsia" w:ascii="宋体" w:hAnsi="宋体" w:eastAsia="宋体" w:cs="宋体"/>
          <w:szCs w:val="24"/>
        </w:rPr>
        <w:t>截止前将此表格和其他的文本辅助材料也提交至</w:t>
      </w:r>
      <w:r>
        <w:rPr>
          <w:rFonts w:hint="eastAsia" w:ascii="宋体" w:hAnsi="宋体" w:eastAsia="宋体" w:cs="宋体"/>
          <w:szCs w:val="24"/>
          <w:lang w:val="en-US" w:eastAsia="zh-CN"/>
        </w:rPr>
        <w:t>教务处</w:t>
      </w:r>
      <w:r>
        <w:rPr>
          <w:rFonts w:hint="eastAsia" w:ascii="宋体" w:hAnsi="宋体" w:eastAsia="宋体" w:cs="宋体"/>
          <w:szCs w:val="24"/>
        </w:rPr>
        <w:t>教学服务中心，电子版发送到指定邮箱cbyjxfwzx@126.com。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lang w:eastAsia="zh-CN"/>
        </w:rPr>
      </w:pPr>
      <w:r>
        <w:rPr>
          <w:rFonts w:hint="eastAsia" w:ascii="宋体" w:hAnsi="宋体" w:eastAsia="宋体" w:cs="宋体"/>
          <w:szCs w:val="24"/>
        </w:rPr>
        <w:t>报名完成后，老师可在比赛截止日期前对慕课的视频资料，非视频资料等慕课内容资源进行完善。比赛截止后，按照相应评分标准进行作品评选</w:t>
      </w:r>
      <w:r>
        <w:rPr>
          <w:rFonts w:hint="eastAsia" w:ascii="宋体" w:hAnsi="宋体" w:eastAsia="宋体" w:cs="宋体"/>
          <w:szCs w:val="24"/>
          <w:lang w:eastAsia="zh-CN"/>
        </w:rPr>
        <w:t>。</w:t>
      </w:r>
    </w:p>
    <w:p>
      <w:pPr>
        <w:pStyle w:val="3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二</w:t>
      </w:r>
      <w:r>
        <w:rPr>
          <w:rFonts w:hint="eastAsia" w:ascii="宋体" w:hAnsi="宋体" w:eastAsia="宋体" w:cs="宋体"/>
        </w:rPr>
        <w:t>、大赛要求</w:t>
      </w:r>
    </w:p>
    <w:p>
      <w:pPr>
        <w:pStyle w:val="12"/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Cs w:val="24"/>
          <w:lang w:eastAsia="zh-CN"/>
        </w:rPr>
      </w:pPr>
      <w:r>
        <w:rPr>
          <w:rFonts w:hint="eastAsia" w:ascii="宋体" w:hAnsi="宋体" w:eastAsia="宋体" w:cs="宋体"/>
          <w:szCs w:val="24"/>
        </w:rPr>
        <w:t>参赛教师按照慕课碎片化与系统化结合的特点，对参赛课程整体进行精心的教学设计，知识点碎片化与知识点系统化重构，构建完整慕课课程体系。参赛作品可以是一门完整的慕课，也可以是慕课设计方案。</w:t>
      </w:r>
    </w:p>
    <w:p>
      <w:pPr>
        <w:pStyle w:val="12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  <w:lang w:eastAsia="zh-CN"/>
        </w:rPr>
        <w:t>（</w:t>
      </w:r>
      <w:r>
        <w:rPr>
          <w:rFonts w:hint="eastAsia" w:ascii="宋体" w:hAnsi="宋体" w:eastAsia="宋体" w:cs="宋体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szCs w:val="24"/>
          <w:lang w:eastAsia="zh-CN"/>
        </w:rPr>
        <w:t>）</w:t>
      </w:r>
      <w:r>
        <w:rPr>
          <w:rFonts w:hint="eastAsia" w:ascii="宋体" w:hAnsi="宋体" w:eastAsia="宋体" w:cs="宋体"/>
          <w:szCs w:val="24"/>
        </w:rPr>
        <w:t>慕课视频要求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课程章节框架建设完整，合理；章节内视频图像清晰稳定、构图合理、声音清楚，视频片头应显示标题、作者和单位，主要教学内容有字幕提示。</w:t>
      </w:r>
    </w:p>
    <w:p>
      <w:pPr>
        <w:pStyle w:val="12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  <w:lang w:eastAsia="zh-CN"/>
        </w:rPr>
        <w:t>（</w:t>
      </w:r>
      <w:r>
        <w:rPr>
          <w:rFonts w:hint="eastAsia" w:ascii="宋体" w:hAnsi="宋体" w:eastAsia="宋体" w:cs="宋体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szCs w:val="24"/>
          <w:lang w:eastAsia="zh-CN"/>
        </w:rPr>
        <w:t>）</w:t>
      </w:r>
      <w:r>
        <w:rPr>
          <w:rFonts w:hint="eastAsia" w:ascii="宋体" w:hAnsi="宋体" w:eastAsia="宋体" w:cs="宋体"/>
          <w:szCs w:val="24"/>
        </w:rPr>
        <w:t>慕课课程设计</w:t>
      </w:r>
      <w:r>
        <w:rPr>
          <w:rFonts w:hint="eastAsia" w:ascii="宋体" w:hAnsi="宋体" w:eastAsia="宋体" w:cs="宋体"/>
          <w:szCs w:val="24"/>
          <w:lang w:val="en-US" w:eastAsia="zh-CN"/>
        </w:rPr>
        <w:t>方案</w:t>
      </w:r>
      <w:r>
        <w:rPr>
          <w:rFonts w:hint="eastAsia" w:ascii="宋体" w:hAnsi="宋体" w:eastAsia="宋体" w:cs="宋体"/>
          <w:szCs w:val="24"/>
        </w:rPr>
        <w:t>及实施要求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课程设计应反映教师教学思想、慕课整体课程设计思路和教学特色，包括教学背景、教学目标、教学方法和教学总结等方面内容；课程实施应包过作品在教学过程中是如何实施的，最后的取得的效果如何。并在开头注明讲课内容所属学科、专业、课程及适用对象等信息。</w:t>
      </w:r>
    </w:p>
    <w:p>
      <w:pPr>
        <w:pStyle w:val="12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  <w:lang w:eastAsia="zh-CN"/>
        </w:rPr>
        <w:t>（</w:t>
      </w:r>
      <w:r>
        <w:rPr>
          <w:rFonts w:hint="eastAsia" w:ascii="宋体" w:hAnsi="宋体" w:eastAsia="宋体" w:cs="宋体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szCs w:val="24"/>
          <w:lang w:eastAsia="zh-CN"/>
        </w:rPr>
        <w:t>）</w:t>
      </w:r>
      <w:r>
        <w:rPr>
          <w:rFonts w:hint="eastAsia" w:ascii="宋体" w:hAnsi="宋体" w:eastAsia="宋体" w:cs="宋体"/>
          <w:szCs w:val="24"/>
        </w:rPr>
        <w:t>相关辅助材料要求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多媒体教学课件要求围绕教学目标，反映主要教学内容，与教学视频合理搭配。其他与课程内容相关辅助材料如、习题、图片等多媒体素材等搭配合理。</w:t>
      </w:r>
    </w:p>
    <w:p>
      <w:pPr>
        <w:pStyle w:val="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三</w:t>
      </w:r>
      <w:r>
        <w:rPr>
          <w:rFonts w:hint="eastAsia" w:ascii="宋体" w:hAnsi="宋体" w:eastAsia="宋体" w:cs="宋体"/>
        </w:rPr>
        <w:t>、评审指标</w:t>
      </w:r>
    </w:p>
    <w:p>
      <w:pPr>
        <w:spacing w:line="360" w:lineRule="auto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  <w:lang w:val="en-US" w:eastAsia="zh-CN"/>
        </w:rPr>
        <w:t>比赛</w:t>
      </w:r>
      <w:r>
        <w:rPr>
          <w:rFonts w:hint="eastAsia" w:ascii="宋体" w:hAnsi="宋体" w:eastAsia="宋体" w:cs="宋体"/>
          <w:szCs w:val="24"/>
        </w:rPr>
        <w:t>评分指标：</w:t>
      </w:r>
    </w:p>
    <w:tbl>
      <w:tblPr>
        <w:tblStyle w:val="7"/>
        <w:tblW w:w="90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1278"/>
        <w:gridCol w:w="4538"/>
        <w:gridCol w:w="1287"/>
        <w:gridCol w:w="7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208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一级指标</w:t>
            </w:r>
          </w:p>
        </w:tc>
        <w:tc>
          <w:tcPr>
            <w:tcW w:w="1278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二级指标</w:t>
            </w:r>
          </w:p>
        </w:tc>
        <w:tc>
          <w:tcPr>
            <w:tcW w:w="4538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评审细则</w:t>
            </w:r>
          </w:p>
        </w:tc>
        <w:tc>
          <w:tcPr>
            <w:tcW w:w="1287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分项得分</w:t>
            </w:r>
          </w:p>
        </w:tc>
        <w:tc>
          <w:tcPr>
            <w:tcW w:w="713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08" w:type="dxa"/>
            <w:vMerge w:val="restart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作品规范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0%</w:t>
            </w:r>
          </w:p>
        </w:tc>
        <w:tc>
          <w:tcPr>
            <w:tcW w:w="1278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作品完整</w:t>
            </w:r>
          </w:p>
        </w:tc>
        <w:tc>
          <w:tcPr>
            <w:tcW w:w="4538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包含课程信息，慕课视频、课程及教案设计与实施，其他相关材料。</w:t>
            </w:r>
          </w:p>
        </w:tc>
        <w:tc>
          <w:tcPr>
            <w:tcW w:w="1287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3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1208" w:type="dxa"/>
            <w:vMerge w:val="continue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8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技术规范</w:t>
            </w:r>
          </w:p>
        </w:tc>
        <w:tc>
          <w:tcPr>
            <w:tcW w:w="4538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作品视频：图像清晰稳定、构图合理、声音清楚，视频片头应显示标题、作者和单位，主要教学内容有字幕提示</w:t>
            </w:r>
          </w:p>
        </w:tc>
        <w:tc>
          <w:tcPr>
            <w:tcW w:w="1287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3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208" w:type="dxa"/>
            <w:vMerge w:val="restart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效果达成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0%</w:t>
            </w:r>
          </w:p>
        </w:tc>
        <w:tc>
          <w:tcPr>
            <w:tcW w:w="1278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目标达成</w:t>
            </w:r>
          </w:p>
        </w:tc>
        <w:tc>
          <w:tcPr>
            <w:tcW w:w="4538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完成设定的教学目标，有效解决实际教学问题，促进学生思维能力提高</w:t>
            </w:r>
          </w:p>
        </w:tc>
        <w:tc>
          <w:tcPr>
            <w:tcW w:w="1287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3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1208" w:type="dxa"/>
            <w:vMerge w:val="continue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8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教学特色</w:t>
            </w:r>
          </w:p>
        </w:tc>
        <w:tc>
          <w:tcPr>
            <w:tcW w:w="4538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教学形式新颖，教学过程深入浅出，形象生动，趣味性和启发性强，教学氛围的营造有利于提升学生学习的积极主动性。充分发挥学习通课堂互动的功能优势</w:t>
            </w:r>
          </w:p>
        </w:tc>
        <w:tc>
          <w:tcPr>
            <w:tcW w:w="1287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3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3" w:hRule="atLeast"/>
        </w:trPr>
        <w:tc>
          <w:tcPr>
            <w:tcW w:w="1208" w:type="dxa"/>
            <w:vMerge w:val="continue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8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教师规范</w:t>
            </w:r>
          </w:p>
        </w:tc>
        <w:tc>
          <w:tcPr>
            <w:tcW w:w="4538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教学语言规范、清晰，富有感染力；教学逻辑严谨，能够较好运用各种现代教育技术手段，相关知识点、教学内容等讲解清楚。如教师出镜，则需仪表得当，教态自然，能展现良好的教学风貌和个人魅力。</w:t>
            </w:r>
          </w:p>
        </w:tc>
        <w:tc>
          <w:tcPr>
            <w:tcW w:w="1287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3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4" w:hRule="atLeast"/>
        </w:trPr>
        <w:tc>
          <w:tcPr>
            <w:tcW w:w="1208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教学设计与实施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0%</w:t>
            </w:r>
          </w:p>
        </w:tc>
        <w:tc>
          <w:tcPr>
            <w:tcW w:w="1278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538" w:type="dxa"/>
          </w:tcPr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1.课程设计、教案设计能够反映教师教学思想、设计思路和教学特色，包括教学背景、教学目标、教学方法和教学总结等方面内容。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2.课程实施能够反映教师在慕课制作完成后或者利用网络课程平台，如何在实际教学中应用的，以及应用效果。</w:t>
            </w:r>
          </w:p>
        </w:tc>
        <w:tc>
          <w:tcPr>
            <w:tcW w:w="1287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3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208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合计</w:t>
            </w:r>
          </w:p>
        </w:tc>
        <w:tc>
          <w:tcPr>
            <w:tcW w:w="1278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538" w:type="dxa"/>
          </w:tcPr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87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3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32"/>
        </w:rPr>
      </w:pPr>
    </w:p>
    <w:p>
      <w:pPr>
        <w:jc w:val="center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 xml:space="preserve">第二部分 </w:t>
      </w:r>
      <w:r>
        <w:rPr>
          <w:rFonts w:hint="eastAsia" w:ascii="宋体" w:hAnsi="宋体" w:eastAsia="宋体" w:cs="宋体"/>
          <w:b/>
          <w:sz w:val="32"/>
          <w:szCs w:val="32"/>
        </w:rPr>
        <w:t>川北医学院微课大赛方案</w:t>
      </w:r>
    </w:p>
    <w:p>
      <w:pPr>
        <w:pStyle w:val="3"/>
        <w:rPr>
          <w:rFonts w:hint="eastAsia" w:ascii="宋体" w:hAnsi="宋体" w:eastAsia="宋体" w:cs="宋体"/>
          <w:sz w:val="28"/>
          <w:szCs w:val="28"/>
        </w:rPr>
      </w:pPr>
      <w:bookmarkStart w:id="2" w:name="_Toc285484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一、</w:t>
      </w:r>
      <w:r>
        <w:rPr>
          <w:rFonts w:hint="eastAsia" w:ascii="宋体" w:hAnsi="宋体" w:eastAsia="宋体" w:cs="宋体"/>
          <w:sz w:val="28"/>
          <w:szCs w:val="28"/>
        </w:rPr>
        <w:t>大赛网站</w:t>
      </w:r>
      <w:bookmarkEnd w:id="2"/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本次大赛平台的网址为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"http://wknsmc.fanya.chaoxing.com/portal"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Style w:val="9"/>
          <w:rFonts w:hint="eastAsia" w:ascii="宋体" w:hAnsi="宋体" w:eastAsia="宋体" w:cs="宋体"/>
          <w:sz w:val="24"/>
          <w:szCs w:val="24"/>
        </w:rPr>
        <w:t>http://wknsmc.fanya.chaoxing.com/portal</w:t>
      </w:r>
      <w:r>
        <w:rPr>
          <w:rStyle w:val="9"/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，老师也可以登陆网络学习平台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点击导航栏大赛平台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进入微课大赛。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比赛指南、</w:t>
      </w:r>
      <w:r>
        <w:rPr>
          <w:rFonts w:hint="eastAsia" w:ascii="宋体" w:hAnsi="宋体" w:eastAsia="宋体" w:cs="宋体"/>
          <w:sz w:val="24"/>
          <w:szCs w:val="24"/>
        </w:rPr>
        <w:t>作品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展示</w:t>
      </w:r>
      <w:r>
        <w:rPr>
          <w:rFonts w:hint="eastAsia" w:ascii="宋体" w:hAnsi="宋体" w:eastAsia="宋体" w:cs="宋体"/>
          <w:sz w:val="24"/>
          <w:szCs w:val="24"/>
        </w:rPr>
        <w:t>、常见问题、获奖作品等，均在本网站公布。具体平台效果进入方式和界面如下：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268595" cy="2707005"/>
            <wp:effectExtent l="0" t="0" r="8255" b="17145"/>
            <wp:docPr id="5" name="图片 5" descr="NFK]GEP@5}BWG(~ARVA)S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NFK]GEP@5}BWG(~ARVA)S9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707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二、参赛流程</w:t>
      </w:r>
    </w:p>
    <w:p>
      <w:pPr>
        <w:pStyle w:val="3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参赛老师进入比赛平台后，点击“进入用户中心”，在“我的作品”中按照要求提交比赛作品。</w:t>
      </w:r>
    </w:p>
    <w:p>
      <w:pPr>
        <w:pStyle w:val="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三、</w:t>
      </w:r>
      <w:r>
        <w:rPr>
          <w:rFonts w:hint="eastAsia" w:ascii="宋体" w:hAnsi="宋体" w:eastAsia="宋体" w:cs="宋体"/>
        </w:rPr>
        <w:t>比赛要求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每位参赛教师按照视频制作标准（见附件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）制作并提交10～15分钟（含片头片尾）的微课视频，图像清晰稳定、构图合理、声音清楚，能充分展示教师良好教学风貌，视频要具有美感、动静结合、合理安排信息量。视频片头应显示作品名称、参赛教师姓名，视频需嵌入字幕。视频大小不超过2000M。</w:t>
      </w:r>
    </w:p>
    <w:p>
      <w:pPr>
        <w:spacing w:line="360" w:lineRule="auto"/>
        <w:ind w:firstLine="240" w:firstLineChars="100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总体要求：贯彻贯彻落实《教育信息化“十三五”规划》，促进信息技术与教育教学深度融合，积极利用成熟技术和平台，依托信息技术营造信息化教学环境，促进教学理念、教学模式和教学内容改革，推进信息技术在日常教学中的深入、广泛应用，适应信息时代对培养高素质人才的需求。同时，建设符合我校特色、我校优势的高质量，高标准的课程资源。拟通过本次大赛，“以赛促教、以赛促学，以赛促改、以赛促建”，以提高教师教学水平和信息素养为核心，培养具有信息化素养的精英教师，促进我校教学信息化和提高我校的办学效率和质量。</w:t>
      </w:r>
    </w:p>
    <w:p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具体要求：通过微课资源建设和信息化教学设计相结合，考察教师针对一</w:t>
      </w:r>
      <w:r>
        <w:rPr>
          <w:rFonts w:hint="eastAsia" w:ascii="宋体" w:hAnsi="宋体" w:eastAsia="宋体" w:cs="宋体"/>
          <w:sz w:val="24"/>
          <w:szCs w:val="24"/>
        </w:rPr>
        <w:t>个教学任务和教学知识点进行教学设计的综合能力。根据教学标准和人才培养需求，选取合适的教学内容，明确教学目标，科学安排教学计划，合理利用信息化技术，与教学深度融合，科学实施教学，改革教学考核与评价，做出教学反思和优化。</w:t>
      </w:r>
    </w:p>
    <w:p>
      <w:pPr>
        <w:pStyle w:val="3"/>
        <w:rPr>
          <w:rFonts w:hint="eastAsia" w:ascii="宋体" w:hAnsi="宋体" w:eastAsia="宋体" w:cs="宋体"/>
        </w:rPr>
      </w:pPr>
      <w:bookmarkStart w:id="3" w:name="_Toc2854843"/>
      <w:r>
        <w:rPr>
          <w:rFonts w:hint="eastAsia" w:ascii="宋体" w:hAnsi="宋体" w:eastAsia="宋体" w:cs="宋体"/>
          <w:lang w:val="en-US" w:eastAsia="zh-CN"/>
        </w:rPr>
        <w:t>四、</w:t>
      </w:r>
      <w:r>
        <w:rPr>
          <w:rFonts w:hint="eastAsia" w:ascii="宋体" w:hAnsi="宋体" w:eastAsia="宋体" w:cs="宋体"/>
        </w:rPr>
        <w:t>评分标准</w:t>
      </w:r>
      <w:bookmarkEnd w:id="3"/>
    </w:p>
    <w:tbl>
      <w:tblPr>
        <w:tblStyle w:val="7"/>
        <w:tblW w:w="85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0"/>
        <w:gridCol w:w="1187"/>
        <w:gridCol w:w="4814"/>
        <w:gridCol w:w="735"/>
        <w:gridCol w:w="7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110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一级指标</w:t>
            </w:r>
          </w:p>
        </w:tc>
        <w:tc>
          <w:tcPr>
            <w:tcW w:w="1187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二级指标</w:t>
            </w:r>
          </w:p>
        </w:tc>
        <w:tc>
          <w:tcPr>
            <w:tcW w:w="4814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评审标准</w:t>
            </w:r>
          </w:p>
        </w:tc>
        <w:tc>
          <w:tcPr>
            <w:tcW w:w="735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分项得分</w:t>
            </w:r>
          </w:p>
        </w:tc>
        <w:tc>
          <w:tcPr>
            <w:tcW w:w="735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各项合分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0" w:type="dxa"/>
            <w:vMerge w:val="restart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主题内容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（15分）</w:t>
            </w:r>
          </w:p>
        </w:tc>
        <w:tc>
          <w:tcPr>
            <w:tcW w:w="1187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微课选题（5分）</w:t>
            </w:r>
          </w:p>
        </w:tc>
        <w:tc>
          <w:tcPr>
            <w:tcW w:w="4814" w:type="dxa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“小（微）而精”，能够针对教学内容的重点、难点、核心知识点及能力点选题。</w:t>
            </w:r>
          </w:p>
        </w:tc>
        <w:tc>
          <w:tcPr>
            <w:tcW w:w="735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35" w:type="dxa"/>
            <w:vMerge w:val="restart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0" w:type="dxa"/>
            <w:vMerge w:val="continue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87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重点突出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（5分）</w:t>
            </w:r>
          </w:p>
        </w:tc>
        <w:tc>
          <w:tcPr>
            <w:tcW w:w="4814" w:type="dxa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能够围绕教学或学习中常见、典型、有代表的问题或内容进行针对性设计，要能有效解决教与学过程中的重点、难点等问题。</w:t>
            </w:r>
          </w:p>
        </w:tc>
        <w:tc>
          <w:tcPr>
            <w:tcW w:w="735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35" w:type="dxa"/>
            <w:vMerge w:val="continue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0" w:type="dxa"/>
            <w:vMerge w:val="continue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87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内容合理（5分）</w:t>
            </w:r>
          </w:p>
        </w:tc>
        <w:tc>
          <w:tcPr>
            <w:tcW w:w="4814" w:type="dxa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教学内容严谨充实，无科学性、政策性错误。</w:t>
            </w:r>
          </w:p>
        </w:tc>
        <w:tc>
          <w:tcPr>
            <w:tcW w:w="735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35" w:type="dxa"/>
            <w:vMerge w:val="continue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1110" w:type="dxa"/>
            <w:vMerge w:val="restart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视频设计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（15分）</w:t>
            </w:r>
          </w:p>
        </w:tc>
        <w:tc>
          <w:tcPr>
            <w:tcW w:w="1187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设计合理（10分）</w:t>
            </w:r>
          </w:p>
        </w:tc>
        <w:tc>
          <w:tcPr>
            <w:tcW w:w="4814" w:type="dxa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教学目标明确，教学内容的组织与编排，要符合学生的逻辑规律；教学策略选择正确，能全面调动学生的学习积极性和创造性思维能力。 </w:t>
            </w:r>
          </w:p>
        </w:tc>
        <w:tc>
          <w:tcPr>
            <w:tcW w:w="735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35" w:type="dxa"/>
            <w:vMerge w:val="restart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</w:trPr>
        <w:tc>
          <w:tcPr>
            <w:tcW w:w="1110" w:type="dxa"/>
            <w:vMerge w:val="continue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87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形式新颖（5分）</w:t>
            </w:r>
          </w:p>
        </w:tc>
        <w:tc>
          <w:tcPr>
            <w:tcW w:w="4814" w:type="dxa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教学方法富有创意，不拘泥于传统的课堂教学模式，创新教学模式； </w:t>
            </w:r>
          </w:p>
        </w:tc>
        <w:tc>
          <w:tcPr>
            <w:tcW w:w="735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35" w:type="dxa"/>
            <w:vMerge w:val="continue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0" w:type="dxa"/>
            <w:vMerge w:val="restart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语言形象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（10分）</w:t>
            </w:r>
          </w:p>
        </w:tc>
        <w:tc>
          <w:tcPr>
            <w:tcW w:w="1187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语言清晰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（5分）</w:t>
            </w:r>
          </w:p>
        </w:tc>
        <w:tc>
          <w:tcPr>
            <w:tcW w:w="4814" w:type="dxa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教学语言规范清晰，声音洪亮、有节奏感，富有感染力。</w:t>
            </w:r>
          </w:p>
        </w:tc>
        <w:tc>
          <w:tcPr>
            <w:tcW w:w="735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35" w:type="dxa"/>
            <w:vMerge w:val="restart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0" w:type="dxa"/>
            <w:vMerge w:val="continue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87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表达形象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（5分）</w:t>
            </w:r>
          </w:p>
        </w:tc>
        <w:tc>
          <w:tcPr>
            <w:tcW w:w="4814" w:type="dxa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仪态自然大方，形象生动，过程主线清晰，逻辑性强，明了易懂</w:t>
            </w:r>
          </w:p>
        </w:tc>
        <w:tc>
          <w:tcPr>
            <w:tcW w:w="735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35" w:type="dxa"/>
            <w:vMerge w:val="continue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0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技术运用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（10分）</w:t>
            </w:r>
          </w:p>
        </w:tc>
        <w:tc>
          <w:tcPr>
            <w:tcW w:w="1187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技术规范（10分）</w:t>
            </w:r>
          </w:p>
        </w:tc>
        <w:tc>
          <w:tcPr>
            <w:tcW w:w="4814" w:type="dxa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微课时长10-15分钟，视频图像清晰稳定、构图合理、声音清楚，主要教学环节有字幕提示等；视频片头应显示标题作者。字幕用字、符号规范。</w:t>
            </w:r>
          </w:p>
        </w:tc>
        <w:tc>
          <w:tcPr>
            <w:tcW w:w="735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35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0" w:type="dxa"/>
            <w:vMerge w:val="restart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教学应用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（40分）</w:t>
            </w:r>
          </w:p>
        </w:tc>
        <w:tc>
          <w:tcPr>
            <w:tcW w:w="1187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材料完整（10分）</w:t>
            </w:r>
          </w:p>
        </w:tc>
        <w:tc>
          <w:tcPr>
            <w:tcW w:w="4814" w:type="dxa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包含微课视频、针对微课内容的信息化教学设计方案，信息化教学具体实施方案，及微习题、微反思。材料具有一定的独立性和完整性，以便于用户借鉴与使用。</w:t>
            </w:r>
          </w:p>
        </w:tc>
        <w:tc>
          <w:tcPr>
            <w:tcW w:w="735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35" w:type="dxa"/>
            <w:vMerge w:val="restart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0" w:type="dxa"/>
            <w:vMerge w:val="continue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87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目标达成（10分）</w:t>
            </w:r>
          </w:p>
        </w:tc>
        <w:tc>
          <w:tcPr>
            <w:tcW w:w="4814" w:type="dxa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能够利用资源及信息化技术工具完成设定的教学目标；有效解决实际教学问题；促进学生思维的提升，能力的提高。</w:t>
            </w:r>
          </w:p>
        </w:tc>
        <w:tc>
          <w:tcPr>
            <w:tcW w:w="735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35" w:type="dxa"/>
            <w:vMerge w:val="continue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0" w:type="dxa"/>
            <w:vMerge w:val="continue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87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专业特色（10分）</w:t>
            </w:r>
          </w:p>
        </w:tc>
        <w:tc>
          <w:tcPr>
            <w:tcW w:w="4814" w:type="dxa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教学过程深入浅出，形象生动，精彩有趣，启发引导性强，有鲜明的专业特色，有利于学生的专业能力提升</w:t>
            </w:r>
          </w:p>
        </w:tc>
        <w:tc>
          <w:tcPr>
            <w:tcW w:w="735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35" w:type="dxa"/>
            <w:vMerge w:val="continue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0" w:type="dxa"/>
            <w:vMerge w:val="continue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87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微课应用（10分）</w:t>
            </w:r>
          </w:p>
        </w:tc>
        <w:tc>
          <w:tcPr>
            <w:tcW w:w="4814" w:type="dxa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作品适合于课程教学；也可以作为知识点的教学辅助；适合课前预习或者课后复习等教学活动。</w:t>
            </w:r>
          </w:p>
        </w:tc>
        <w:tc>
          <w:tcPr>
            <w:tcW w:w="735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35" w:type="dxa"/>
            <w:vMerge w:val="continue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0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网络评价</w:t>
            </w:r>
          </w:p>
        </w:tc>
        <w:tc>
          <w:tcPr>
            <w:tcW w:w="1187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网上评审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（10分）</w:t>
            </w:r>
          </w:p>
        </w:tc>
        <w:tc>
          <w:tcPr>
            <w:tcW w:w="4814" w:type="dxa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作品发布到大赛平台后受到欢迎，投票数高，评价好。作品发布后可以在大赛平台上进行拉票，根据投票数量、评论数量进行综合评审。</w:t>
            </w:r>
          </w:p>
        </w:tc>
        <w:tc>
          <w:tcPr>
            <w:tcW w:w="735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35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 xml:space="preserve">第三部分 </w:t>
      </w:r>
      <w:r>
        <w:rPr>
          <w:rFonts w:hint="eastAsia" w:ascii="宋体" w:hAnsi="宋体" w:eastAsia="宋体" w:cs="宋体"/>
          <w:b/>
          <w:sz w:val="32"/>
          <w:szCs w:val="32"/>
        </w:rPr>
        <w:t>川北医学院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信息化教学</w:t>
      </w:r>
      <w:r>
        <w:rPr>
          <w:rFonts w:hint="eastAsia" w:ascii="宋体" w:hAnsi="宋体" w:eastAsia="宋体" w:cs="宋体"/>
          <w:b/>
          <w:sz w:val="32"/>
          <w:szCs w:val="32"/>
        </w:rPr>
        <w:t>大赛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评分标准</w:t>
      </w:r>
    </w:p>
    <w:p>
      <w:pPr>
        <w:pStyle w:val="3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一、</w:t>
      </w:r>
      <w:r>
        <w:rPr>
          <w:rFonts w:hint="eastAsia" w:ascii="宋体" w:hAnsi="宋体" w:eastAsia="宋体" w:cs="宋体"/>
          <w:sz w:val="28"/>
          <w:szCs w:val="28"/>
        </w:rPr>
        <w:t>大赛网站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本次大赛平台的网址为</w:t>
      </w:r>
      <w:r>
        <w:rPr>
          <w:rFonts w:hint="eastAsia" w:ascii="宋体" w:hAnsi="宋体" w:eastAsia="宋体" w:cs="宋体"/>
          <w:sz w:val="24"/>
          <w:szCs w:val="24"/>
          <w:u w:val="single"/>
        </w:rPr>
        <w:t>http://xxjx.fanya.chaoxing.com/portal</w:t>
      </w:r>
      <w:r>
        <w:rPr>
          <w:rFonts w:hint="eastAsia" w:ascii="宋体" w:hAnsi="宋体" w:eastAsia="宋体" w:cs="宋体"/>
          <w:sz w:val="24"/>
          <w:szCs w:val="24"/>
        </w:rPr>
        <w:t>，老师也可以登陆网络学习平台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，，</w:t>
      </w:r>
      <w:r>
        <w:rPr>
          <w:rFonts w:hint="eastAsia" w:ascii="宋体" w:hAnsi="宋体" w:eastAsia="宋体" w:cs="宋体"/>
          <w:sz w:val="24"/>
          <w:szCs w:val="24"/>
        </w:rPr>
        <w:t>点击导航栏大赛平台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进入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信息化教学大赛</w:t>
      </w:r>
      <w:r>
        <w:rPr>
          <w:rFonts w:hint="eastAsia" w:ascii="宋体" w:hAnsi="宋体" w:eastAsia="宋体" w:cs="宋体"/>
          <w:sz w:val="24"/>
          <w:szCs w:val="24"/>
        </w:rPr>
        <w:t>。具体平台效果进入方式和界面如下：</w:t>
      </w:r>
    </w:p>
    <w:p>
      <w:pPr>
        <w:jc w:val="center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drawing>
          <wp:inline distT="0" distB="0" distL="114300" distR="114300">
            <wp:extent cx="5264150" cy="2684780"/>
            <wp:effectExtent l="0" t="0" r="12700" b="1270"/>
            <wp:docPr id="4" name="图片 4" descr="J{7R2{4{R@O@}VQR7)]GS_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J{7R2{4{R@O@}VQR7)]GS_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684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二、参赛流程</w:t>
      </w:r>
    </w:p>
    <w:p>
      <w:pPr>
        <w:pStyle w:val="3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参赛老师进入比赛平台后，点击“进入用户中心”，在“我的作品”中按照要求提交比赛作品。</w:t>
      </w:r>
    </w:p>
    <w:p>
      <w:pPr>
        <w:pStyle w:val="3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三、比赛要求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参赛教师根据提交的报名表信息实施课堂教学，录制一节课堂教学实录视频（时间35-40min）。视频用一个机位的方式全程连续录制，清晰反映师生课堂教学情况，不允许另行剪辑，不加片头、字幕、注解等。</w:t>
      </w:r>
    </w:p>
    <w:p>
      <w:pPr>
        <w:pStyle w:val="3"/>
        <w:rPr>
          <w:rFonts w:hint="default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四、评分标准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1"/>
        <w:gridCol w:w="655"/>
        <w:gridCol w:w="67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指标内容</w:t>
            </w:r>
          </w:p>
        </w:tc>
        <w:tc>
          <w:tcPr>
            <w:tcW w:w="655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权重</w:t>
            </w:r>
          </w:p>
        </w:tc>
        <w:tc>
          <w:tcPr>
            <w:tcW w:w="6716" w:type="dxa"/>
          </w:tcPr>
          <w:p>
            <w:pPr>
              <w:spacing w:line="24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评价标准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资源建设</w:t>
            </w:r>
          </w:p>
        </w:tc>
        <w:tc>
          <w:tcPr>
            <w:tcW w:w="655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30% </w:t>
            </w:r>
          </w:p>
        </w:tc>
        <w:tc>
          <w:tcPr>
            <w:tcW w:w="6716" w:type="dxa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教师在课程资料或者课程章节中，每添加一份资料，班级星值增加 2星值。如上传共 30 份资料，则得分为 30*2=60 星值。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说明： 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1．“课程章节”里可以上传的资料包括 PPT、视屏、音频、图书、图片、文本、期刊等类型。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2．“课程资料”是课外资料分享板块，可以上传各类学习资料。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3．通过手机端学习通和电脑端平台两种方式上传的资源均为有效数据。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4．资料需具备丰富度与合理性，教师必须发布 PPT、视频、图书、期刊、文本等任意三种以上的资源形式，且应用合理，否则不计分。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教学活动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控件使用</w:t>
            </w:r>
          </w:p>
        </w:tc>
        <w:tc>
          <w:tcPr>
            <w:tcW w:w="655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30% </w:t>
            </w:r>
          </w:p>
        </w:tc>
        <w:tc>
          <w:tcPr>
            <w:tcW w:w="6716" w:type="dxa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教师在班级中每发布一个教</w:t>
            </w:r>
            <w:bookmarkStart w:id="4" w:name="_GoBack"/>
            <w:bookmarkEnd w:id="4"/>
            <w:r>
              <w:rPr>
                <w:rFonts w:hint="eastAsia" w:ascii="宋体" w:hAnsi="宋体" w:eastAsia="宋体" w:cs="宋体"/>
                <w:sz w:val="21"/>
                <w:szCs w:val="21"/>
              </w:rPr>
              <w:t>学活动，班级星值增加 3 星值。如发起了 6次签到，5 次选人，则得分为（6+5）*3=33 星值。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说明： 教学活动包括利用平台端和学习通发布的签到、投票/问卷、抢答、选人、作业/测验、任务、直播、评分、讨论。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  <w:vAlign w:val="top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课堂实录视频评价</w:t>
            </w:r>
          </w:p>
        </w:tc>
        <w:tc>
          <w:tcPr>
            <w:tcW w:w="655" w:type="dxa"/>
            <w:vAlign w:val="top"/>
          </w:tcPr>
          <w:p>
            <w:pPr>
              <w:spacing w:line="240" w:lineRule="auto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30%</w:t>
            </w:r>
          </w:p>
        </w:tc>
        <w:tc>
          <w:tcPr>
            <w:tcW w:w="6716" w:type="dxa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授课教师有良好精神风貌，教学过程中有注重与学生之间的交流，注意把控好速度及时间；PPT课件要求内容清晰、界面美观、色彩鲜明、风格统一，文字和背景对比明显，录制效果及学生能清晰观看。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  <w:vAlign w:val="top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网络评价</w:t>
            </w:r>
          </w:p>
        </w:tc>
        <w:tc>
          <w:tcPr>
            <w:tcW w:w="655" w:type="dxa"/>
            <w:vAlign w:val="top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10%</w:t>
            </w:r>
          </w:p>
        </w:tc>
        <w:tc>
          <w:tcPr>
            <w:tcW w:w="6716" w:type="dxa"/>
            <w:vAlign w:val="top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作品发布到大赛平台后受到欢迎，投票数高，评价好。作品发布后可以在大赛平台上进行拉票，根据投票数量、评论数量进行综合评审。</w:t>
            </w:r>
          </w:p>
        </w:tc>
      </w:tr>
    </w:tbl>
    <w:p>
      <w:pPr>
        <w:spacing w:line="360" w:lineRule="auto"/>
        <w:jc w:val="both"/>
        <w:rPr>
          <w:rFonts w:hint="eastAsia" w:ascii="宋体" w:hAnsi="宋体" w:eastAsia="宋体" w:cs="宋体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CF0812"/>
    <w:multiLevelType w:val="singleLevel"/>
    <w:tmpl w:val="77CF0812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BCD"/>
    <w:rsid w:val="00067BCD"/>
    <w:rsid w:val="000D466E"/>
    <w:rsid w:val="00190D81"/>
    <w:rsid w:val="0029542F"/>
    <w:rsid w:val="00325512"/>
    <w:rsid w:val="00337C9F"/>
    <w:rsid w:val="004077D1"/>
    <w:rsid w:val="00471C30"/>
    <w:rsid w:val="005C36E7"/>
    <w:rsid w:val="006B51C8"/>
    <w:rsid w:val="006B62CB"/>
    <w:rsid w:val="00736B02"/>
    <w:rsid w:val="008A21F8"/>
    <w:rsid w:val="008D4625"/>
    <w:rsid w:val="0095739F"/>
    <w:rsid w:val="00B737B0"/>
    <w:rsid w:val="00BA465D"/>
    <w:rsid w:val="00BE6F54"/>
    <w:rsid w:val="00C75F7C"/>
    <w:rsid w:val="00CA5C99"/>
    <w:rsid w:val="00E002F5"/>
    <w:rsid w:val="00E313D3"/>
    <w:rsid w:val="00EB581C"/>
    <w:rsid w:val="00F775A8"/>
    <w:rsid w:val="132128D8"/>
    <w:rsid w:val="18786750"/>
    <w:rsid w:val="27B54238"/>
    <w:rsid w:val="2A6A3141"/>
    <w:rsid w:val="342F7CF5"/>
    <w:rsid w:val="35FF1352"/>
    <w:rsid w:val="38C15825"/>
    <w:rsid w:val="3C3F3035"/>
    <w:rsid w:val="4B8B4A4D"/>
    <w:rsid w:val="4F5B76E8"/>
    <w:rsid w:val="543B68C8"/>
    <w:rsid w:val="5E9F1C71"/>
    <w:rsid w:val="5F503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paragraph" w:styleId="2">
    <w:name w:val="heading 2"/>
    <w:basedOn w:val="1"/>
    <w:next w:val="1"/>
    <w:link w:val="10"/>
    <w:unhideWhenUsed/>
    <w:qFormat/>
    <w:uiPriority w:val="0"/>
    <w:pPr>
      <w:keepNext/>
      <w:keepLines/>
      <w:spacing w:before="260" w:after="260"/>
      <w:outlineLvl w:val="1"/>
    </w:pPr>
    <w:rPr>
      <w:rFonts w:ascii="Cambria" w:hAnsi="Cambria"/>
      <w:bCs/>
      <w:sz w:val="30"/>
      <w:szCs w:val="32"/>
    </w:rPr>
  </w:style>
  <w:style w:type="paragraph" w:styleId="3">
    <w:name w:val="heading 3"/>
    <w:basedOn w:val="1"/>
    <w:next w:val="1"/>
    <w:link w:val="11"/>
    <w:unhideWhenUsed/>
    <w:qFormat/>
    <w:uiPriority w:val="9"/>
    <w:pPr>
      <w:keepNext/>
      <w:keepLines/>
      <w:spacing w:before="140" w:after="140"/>
      <w:outlineLvl w:val="2"/>
    </w:pPr>
    <w:rPr>
      <w:b/>
      <w:bCs/>
      <w:sz w:val="28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rPr>
      <w:rFonts w:asciiTheme="minorHAnsi" w:hAnsiTheme="minorHAnsi" w:eastAsiaTheme="minorEastAsia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9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标题 2 字符"/>
    <w:basedOn w:val="8"/>
    <w:link w:val="2"/>
    <w:qFormat/>
    <w:uiPriority w:val="0"/>
    <w:rPr>
      <w:rFonts w:ascii="Cambria" w:hAnsi="Cambria" w:eastAsiaTheme="minorEastAsia"/>
      <w:bCs/>
      <w:sz w:val="30"/>
      <w:szCs w:val="32"/>
    </w:rPr>
  </w:style>
  <w:style w:type="character" w:customStyle="1" w:styleId="11">
    <w:name w:val="标题 3 字符"/>
    <w:basedOn w:val="8"/>
    <w:link w:val="3"/>
    <w:qFormat/>
    <w:uiPriority w:val="9"/>
    <w:rPr>
      <w:rFonts w:asciiTheme="minorHAnsi" w:hAnsiTheme="minorHAnsi" w:eastAsiaTheme="minorEastAsia"/>
      <w:b/>
      <w:bCs/>
      <w:sz w:val="28"/>
      <w:szCs w:val="32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字符"/>
    <w:basedOn w:val="8"/>
    <w:link w:val="5"/>
    <w:qFormat/>
    <w:uiPriority w:val="99"/>
    <w:rPr>
      <w:rFonts w:asciiTheme="minorHAnsi" w:hAnsiTheme="minorHAnsi" w:eastAsiaTheme="minorEastAsia"/>
      <w:sz w:val="18"/>
      <w:szCs w:val="18"/>
    </w:rPr>
  </w:style>
  <w:style w:type="character" w:customStyle="1" w:styleId="14">
    <w:name w:val="页脚 字符"/>
    <w:basedOn w:val="8"/>
    <w:link w:val="4"/>
    <w:uiPriority w:val="99"/>
    <w:rPr>
      <w:rFonts w:asciiTheme="minorHAnsi" w:hAnsiTheme="minorHAnsi" w:eastAsiaTheme="minorEastAsi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BCB3D1-0163-46F9-A0DF-772DE0763C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633</Words>
  <Characters>3613</Characters>
  <Lines>30</Lines>
  <Paragraphs>8</Paragraphs>
  <TotalTime>9</TotalTime>
  <ScaleCrop>false</ScaleCrop>
  <LinksUpToDate>false</LinksUpToDate>
  <CharactersWithSpaces>4238</CharactersWithSpaces>
  <Application>WPS Office_11.3.0.8513_F1E327BC-269C-435d-A152-05C5408002CA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2019-03-25T14:11:00Z</dcterms:created>
  <dc:creator>Administrator</dc:creator>
  <cp:lastModifiedBy>宓936612</cp:lastModifiedBy>
  <dcterms:modified xsi:type="dcterms:W3CDTF">2019-04-24T03:20:32Z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2052-11.3.0.8513</vt:lpwstr>
  </property>
</Properties>
</file>